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409E9" w14:textId="77777777" w:rsidR="00445029" w:rsidRPr="00445029" w:rsidRDefault="00445029" w:rsidP="00445029">
      <w:pPr>
        <w:shd w:val="clear" w:color="auto" w:fill="FFFFFF"/>
        <w:spacing w:before="600" w:after="600"/>
        <w:outlineLvl w:val="0"/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</w:pPr>
      <w:r w:rsidRPr="00445029">
        <w:rPr>
          <w:rFonts w:ascii="Arial" w:eastAsia="Times New Roman" w:hAnsi="Arial" w:cs="Arial"/>
          <w:color w:val="32414F"/>
          <w:kern w:val="36"/>
          <w:sz w:val="54"/>
          <w:szCs w:val="54"/>
          <w:lang w:eastAsia="ru-RU"/>
        </w:rPr>
        <w:t>О сроках, местах, порядке подачи и рассмотрения апелляций</w:t>
      </w:r>
    </w:p>
    <w:p w14:paraId="088D061E" w14:textId="77777777" w:rsidR="00445029" w:rsidRPr="00445029" w:rsidRDefault="00445029" w:rsidP="00445029">
      <w:pPr>
        <w:shd w:val="clear" w:color="auto" w:fill="FFFFFF"/>
        <w:spacing w:after="0" w:line="405" w:lineRule="atLeast"/>
        <w:ind w:left="4177" w:hanging="3641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Сроки, места и порядок подачи и рассмотрения апелляций в 2025 году</w:t>
      </w:r>
    </w:p>
    <w:p w14:paraId="2530518A" w14:textId="77777777" w:rsidR="00445029" w:rsidRPr="00445029" w:rsidRDefault="00445029" w:rsidP="00445029">
      <w:pPr>
        <w:shd w:val="clear" w:color="auto" w:fill="FFFFFF"/>
        <w:spacing w:after="368" w:line="405" w:lineRule="atLeast"/>
        <w:ind w:left="-160"/>
        <w:jc w:val="center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</w:t>
      </w:r>
    </w:p>
    <w:p w14:paraId="49B4EE27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36"/>
          <w:szCs w:val="36"/>
          <w:lang w:eastAsia="ru-RU"/>
        </w:rPr>
        <w:t>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Участники ГИА  вправе подать </w:t>
      </w:r>
      <w:hyperlink r:id="rId4" w:history="1">
        <w:r w:rsidRPr="00445029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апелляцию,</w:t>
        </w:r>
      </w:hyperlink>
      <w:hyperlink r:id="rId5" w:history="1">
        <w:r w:rsidRPr="00445029">
          <w:rPr>
            <w:rFonts w:ascii="Arial" w:eastAsia="Times New Roman" w:hAnsi="Arial" w:cs="Arial"/>
            <w:color w:val="000000"/>
            <w:sz w:val="27"/>
            <w:szCs w:val="27"/>
            <w:u w:val="single"/>
            <w:lang w:val="en-US" w:eastAsia="ru-RU"/>
          </w:rPr>
          <w:t> </w:t>
        </w:r>
      </w:hyperlink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как по процедуре проведения экзаменов, так и о несогласии с полученными результатами в </w:t>
      </w:r>
      <w:hyperlink r:id="rId6" w:history="1">
        <w:r w:rsidRPr="00445029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конфликтную комиссию</w:t>
        </w:r>
      </w:hyperlink>
      <w:hyperlink r:id="rId7" w:history="1">
        <w:r w:rsidRPr="00445029">
          <w:rPr>
            <w:rFonts w:ascii="Arial" w:eastAsia="Times New Roman" w:hAnsi="Arial" w:cs="Arial"/>
            <w:color w:val="000000"/>
            <w:sz w:val="27"/>
            <w:szCs w:val="27"/>
            <w:u w:val="single"/>
            <w:lang w:eastAsia="ru-RU"/>
          </w:rPr>
          <w:t>.</w:t>
        </w:r>
      </w:hyperlink>
    </w:p>
    <w:p w14:paraId="3D2131E6" w14:textId="77777777" w:rsidR="00445029" w:rsidRPr="00445029" w:rsidRDefault="00445029" w:rsidP="00445029">
      <w:pPr>
        <w:shd w:val="clear" w:color="auto" w:fill="FFFFFF"/>
        <w:spacing w:after="7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Конфликтная комиссия:</w:t>
      </w:r>
    </w:p>
    <w:p w14:paraId="3D841554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принимает и рассматривает апелляции обучающихся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</w:t>
      </w:r>
    </w:p>
    <w:p w14:paraId="0F330A04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информирует обучающегося, подавшего апелляцию, и (или) его родителей (законных представителей), а также ГЭК о принятом решении.</w:t>
      </w:r>
    </w:p>
    <w:p w14:paraId="3413EE68" w14:textId="77777777" w:rsidR="00445029" w:rsidRPr="00445029" w:rsidRDefault="00445029" w:rsidP="00445029">
      <w:pPr>
        <w:shd w:val="clear" w:color="auto" w:fill="FFFFFF"/>
        <w:spacing w:after="7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Не рассматриваются апелляции по вопросам:</w:t>
      </w:r>
    </w:p>
    <w:p w14:paraId="7BADD309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содержания и структуры экзаменационных материалов по учебным предметам;</w:t>
      </w:r>
    </w:p>
    <w:p w14:paraId="5685F681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связанным с нарушением самими участниками ГИА требований порядка проведения государственной итоговой аттестации;</w:t>
      </w:r>
    </w:p>
    <w:p w14:paraId="6C4EA4FA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связанным с выполнением заданий экзаменационной работы с кратким ответом;</w:t>
      </w:r>
    </w:p>
    <w:p w14:paraId="201BFD2A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val="en-US"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неправильного оформления экзаменационной работы.</w:t>
      </w:r>
    </w:p>
    <w:p w14:paraId="6CCBEEED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Апелляцию о нарушении установленного порядка проведения ГИА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обучающийся подает в день проведения экзамена по соответствующему учебному предмету уполномоченному представителю ГЭК, не покидая пункта проведения экзамена.</w:t>
      </w:r>
    </w:p>
    <w:p w14:paraId="6699DC8D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val="en-US" w:eastAsia="ru-RU"/>
        </w:rPr>
        <w:t>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 xml:space="preserve"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ассистентов, оказывающих необходимую техническую помощь обучающимся с ограниченными возможностями здоровья.</w:t>
      </w:r>
    </w:p>
    <w:p w14:paraId="37AF0123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  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 </w:t>
      </w:r>
      <w:r w:rsidRPr="00445029">
        <w:rPr>
          <w:rFonts w:ascii="Segoe UI Symbol" w:eastAsia="Times New Roman" w:hAnsi="Segoe UI Symbol" w:cs="Arial"/>
          <w:color w:val="32414F"/>
          <w:sz w:val="20"/>
          <w:szCs w:val="20"/>
          <w:lang w:val="en-US" w:eastAsia="ru-RU"/>
        </w:rPr>
        <w:sym w:font="Symbol" w:char="F0B7"/>
      </w:r>
      <w:r w:rsidRPr="00445029">
        <w:rPr>
          <w:rFonts w:ascii="Arial" w:eastAsia="Times New Roman" w:hAnsi="Arial" w:cs="Arial"/>
          <w:color w:val="32414F"/>
          <w:sz w:val="20"/>
          <w:szCs w:val="20"/>
          <w:lang w:val="en-US" w:eastAsia="ru-RU"/>
        </w:rPr>
        <w:t>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 отклонении апелляции;</w:t>
      </w:r>
    </w:p>
    <w:p w14:paraId="4FCB757A" w14:textId="77777777" w:rsidR="00445029" w:rsidRPr="00445029" w:rsidRDefault="00445029" w:rsidP="00445029">
      <w:pPr>
        <w:shd w:val="clear" w:color="auto" w:fill="FFFFFF"/>
        <w:spacing w:after="31"/>
        <w:ind w:left="495" w:hanging="36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0"/>
          <w:szCs w:val="20"/>
          <w:lang w:eastAsia="ru-RU"/>
        </w:rPr>
        <w:t>•</w:t>
      </w:r>
      <w:r w:rsidRPr="00445029">
        <w:rPr>
          <w:rFonts w:eastAsia="Times New Roman" w:cs="Times New Roman"/>
          <w:color w:val="32414F"/>
          <w:sz w:val="14"/>
          <w:szCs w:val="14"/>
          <w:lang w:val="en-US" w:eastAsia="ru-RU"/>
        </w:rPr>
        <w:t>       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об удовлетворении апелляции.</w:t>
      </w:r>
    </w:p>
    <w:p w14:paraId="4B66BA63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14:paraId="3F09457A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b/>
          <w:bCs/>
          <w:color w:val="32414F"/>
          <w:sz w:val="27"/>
          <w:szCs w:val="27"/>
          <w:lang w:eastAsia="ru-RU"/>
        </w:rPr>
        <w:t> Апелляцию о несогласии с выставленными баллами</w:t>
      </w: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14:paraId="61BB272B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предмету.</w:t>
      </w:r>
    </w:p>
    <w:p w14:paraId="63DA9242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Обучающиеся и их родители (законные представители) заблаговременно информируются о времени и месте рассмотрения апелляций.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Указанные материалы предъявляются обучающемуся (при его участии в рассмотрении апелляции).</w:t>
      </w:r>
    </w:p>
    <w:p w14:paraId="5329CE8F" w14:textId="77777777" w:rsidR="00445029" w:rsidRPr="00445029" w:rsidRDefault="00445029" w:rsidP="00445029">
      <w:pPr>
        <w:shd w:val="clear" w:color="auto" w:fill="FFFFFF"/>
        <w:spacing w:after="0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14:paraId="05E622F6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</w:t>
      </w:r>
    </w:p>
    <w:p w14:paraId="68D7F721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40309CEE" w14:textId="77777777" w:rsidR="00445029" w:rsidRPr="00445029" w:rsidRDefault="00445029" w:rsidP="00445029">
      <w:pPr>
        <w:shd w:val="clear" w:color="auto" w:fill="FFFFFF"/>
        <w:spacing w:after="31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lastRenderedPageBreak/>
        <w:t> 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24013E8A" w14:textId="77777777" w:rsidR="00445029" w:rsidRPr="00445029" w:rsidRDefault="00445029" w:rsidP="00445029">
      <w:pPr>
        <w:shd w:val="clear" w:color="auto" w:fill="FFFFFF"/>
        <w:spacing w:after="0"/>
        <w:ind w:left="-230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  <w:r w:rsidRPr="00445029">
        <w:rPr>
          <w:rFonts w:ascii="Arial" w:eastAsia="Times New Roman" w:hAnsi="Arial" w:cs="Arial"/>
          <w:color w:val="32414F"/>
          <w:sz w:val="27"/>
          <w:szCs w:val="27"/>
          <w:lang w:eastAsia="ru-RU"/>
        </w:rPr>
        <w:t> 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14:paraId="3374E6A5" w14:textId="17A71A96" w:rsidR="00F12C76" w:rsidRPr="000213D1" w:rsidRDefault="00F12C76" w:rsidP="000213D1"/>
    <w:sectPr w:rsidR="00F12C76" w:rsidRPr="000213D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DD"/>
    <w:rsid w:val="000213D1"/>
    <w:rsid w:val="00445029"/>
    <w:rsid w:val="006C0B77"/>
    <w:rsid w:val="008242FF"/>
    <w:rsid w:val="00870751"/>
    <w:rsid w:val="00922C48"/>
    <w:rsid w:val="00B915B7"/>
    <w:rsid w:val="00C059DD"/>
    <w:rsid w:val="00D348A4"/>
    <w:rsid w:val="00EA59DF"/>
    <w:rsid w:val="00EE4070"/>
    <w:rsid w:val="00F12C76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84F"/>
  <w15:chartTrackingRefBased/>
  <w15:docId w15:val="{B572032F-BF69-483B-BE55-E7616BB4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91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ia.edu.ru/ru/main/brief-glossar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main/brief-glossary/" TargetMode="External"/><Relationship Id="rId5" Type="http://schemas.openxmlformats.org/officeDocument/2006/relationships/hyperlink" Target="http://gia.edu.ru/ru/main/brief-glossary/" TargetMode="External"/><Relationship Id="rId4" Type="http://schemas.openxmlformats.org/officeDocument/2006/relationships/hyperlink" Target="http://gia.edu.ru/ru/main/brief-glossary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PcElenovka</dc:creator>
  <cp:keywords/>
  <dc:description/>
  <cp:lastModifiedBy>PcElenovka</cp:lastModifiedBy>
  <cp:revision>2</cp:revision>
  <dcterms:created xsi:type="dcterms:W3CDTF">2024-11-26T11:17:00Z</dcterms:created>
  <dcterms:modified xsi:type="dcterms:W3CDTF">2024-11-26T11:17:00Z</dcterms:modified>
</cp:coreProperties>
</file>